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8D" w:rsidRDefault="00757E8D" w:rsidP="00757E8D">
      <w:pPr>
        <w:spacing w:after="0" w:line="240" w:lineRule="exact"/>
        <w:rPr>
          <w:rFonts w:ascii="Univers (W1)" w:eastAsia="Times New Roman" w:hAnsi="Univers (W1)" w:cs="Times New Roman"/>
          <w:b/>
          <w:szCs w:val="20"/>
          <w:lang w:eastAsia="de-DE"/>
        </w:rPr>
      </w:pPr>
      <w:bookmarkStart w:id="0" w:name="_GoBack"/>
      <w:bookmarkEnd w:id="0"/>
    </w:p>
    <w:p w:rsidR="0070160D" w:rsidRPr="00757E8D" w:rsidRDefault="0070160D" w:rsidP="00757E8D">
      <w:pPr>
        <w:spacing w:after="0" w:line="240" w:lineRule="exact"/>
        <w:rPr>
          <w:rFonts w:ascii="Univers (W1)" w:eastAsia="Times New Roman" w:hAnsi="Univers (W1)" w:cs="Times New Roman"/>
          <w:b/>
          <w:szCs w:val="20"/>
          <w:lang w:eastAsia="de-DE"/>
        </w:rPr>
      </w:pPr>
    </w:p>
    <w:p w:rsidR="00757E8D" w:rsidRPr="00757E8D" w:rsidRDefault="00757E8D" w:rsidP="0070160D">
      <w:pPr>
        <w:spacing w:after="0" w:line="240" w:lineRule="exact"/>
        <w:jc w:val="center"/>
        <w:rPr>
          <w:rFonts w:ascii="Univers (W1)" w:eastAsia="Times New Roman" w:hAnsi="Univers (W1)" w:cs="Times New Roman"/>
          <w:b/>
          <w:szCs w:val="20"/>
          <w:lang w:eastAsia="de-DE"/>
        </w:rPr>
      </w:pPr>
      <w:r w:rsidRPr="00757E8D">
        <w:rPr>
          <w:rFonts w:ascii="Univers (W1)" w:eastAsia="Times New Roman" w:hAnsi="Univers (W1)" w:cs="Times New Roman"/>
          <w:b/>
          <w:szCs w:val="20"/>
          <w:lang w:eastAsia="de-DE"/>
        </w:rPr>
        <w:t>Unterrichtung der Begünstigten von Mitteln aus dem Europäischen Meeres- und Fischereifonds (EMFF) über die Veröffentlichung von Informationen gemäß Artikel 119 i. V. m. Anhang V der Verordnung (EU) Nr. 508/2014 des Europäischen Parlaments und des Rates vom 15. Mai 2014 über den Europäischen Meeres- und Fischereifonds (EMFF-Verordnung)</w:t>
      </w:r>
    </w:p>
    <w:p w:rsidR="00757E8D" w:rsidRPr="00757E8D" w:rsidRDefault="00757E8D" w:rsidP="00757E8D">
      <w:pPr>
        <w:spacing w:after="0" w:line="240" w:lineRule="exact"/>
        <w:rPr>
          <w:rFonts w:ascii="Univers (W1)" w:eastAsia="Times New Roman" w:hAnsi="Univers (W1)" w:cs="Times New Roman"/>
          <w:b/>
          <w:szCs w:val="20"/>
          <w:lang w:eastAsia="de-DE"/>
        </w:rPr>
      </w:pPr>
    </w:p>
    <w:p w:rsidR="00757E8D" w:rsidRPr="00757E8D" w:rsidRDefault="00757E8D" w:rsidP="00757E8D">
      <w:pPr>
        <w:spacing w:after="0" w:line="240" w:lineRule="exact"/>
        <w:rPr>
          <w:rFonts w:ascii="Univers (W1)" w:eastAsia="Times New Roman" w:hAnsi="Univers (W1)" w:cs="Times New Roman"/>
          <w:szCs w:val="20"/>
          <w:lang w:eastAsia="de-DE"/>
        </w:rPr>
      </w:pPr>
    </w:p>
    <w:p w:rsidR="00757E8D" w:rsidRPr="00757E8D" w:rsidRDefault="00757E8D" w:rsidP="0070160D">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Mitgliedstaaten der Europäischen Union sind gemäß Artikel 119 i. V. m. Anhang V der Verordnung (EU) Nr. 508/2014 des Europäischen Parlaments und des Rates vom 15. Mai 2014 über den Europä</w:t>
      </w:r>
      <w:r w:rsidRPr="00757E8D">
        <w:rPr>
          <w:rFonts w:ascii="Univers (W1)" w:eastAsia="Times New Roman" w:hAnsi="Univers (W1)" w:cs="Times New Roman"/>
          <w:szCs w:val="20"/>
          <w:lang w:eastAsia="de-DE"/>
        </w:rPr>
        <w:t>i</w:t>
      </w:r>
      <w:r w:rsidRPr="00757E8D">
        <w:rPr>
          <w:rFonts w:ascii="Univers (W1)" w:eastAsia="Times New Roman" w:hAnsi="Univers (W1)" w:cs="Times New Roman"/>
          <w:szCs w:val="20"/>
          <w:lang w:eastAsia="de-DE"/>
        </w:rPr>
        <w:t xml:space="preserve">schen Meeres- und Fischereifonds (EMFF-Verordnung) verpflichtet, die Begünstigten von Mitteln aus dem Europäischen Meeres- und Fischereifonds (EMFF) im Internet zu veröffentlichen. </w:t>
      </w:r>
    </w:p>
    <w:p w:rsidR="00757E8D" w:rsidRPr="00757E8D" w:rsidRDefault="00757E8D" w:rsidP="0070160D">
      <w:pPr>
        <w:spacing w:after="0" w:line="240" w:lineRule="exact"/>
        <w:jc w:val="both"/>
        <w:rPr>
          <w:rFonts w:ascii="Univers (W1)" w:eastAsia="Times New Roman" w:hAnsi="Univers (W1)" w:cs="Times New Roman"/>
          <w:b/>
          <w:szCs w:val="20"/>
          <w:lang w:eastAsia="de-DE"/>
        </w:rPr>
      </w:pPr>
    </w:p>
    <w:p w:rsidR="00757E8D" w:rsidRPr="00757E8D" w:rsidRDefault="00757E8D" w:rsidP="0070160D">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rsidR="00757E8D" w:rsidRPr="00757E8D" w:rsidRDefault="00757E8D" w:rsidP="0070160D">
      <w:pPr>
        <w:spacing w:after="0" w:line="240" w:lineRule="exact"/>
        <w:jc w:val="both"/>
        <w:rPr>
          <w:rFonts w:ascii="Univers (W1)" w:eastAsia="Times New Roman" w:hAnsi="Univers (W1)" w:cs="Times New Roman"/>
          <w:b/>
          <w:szCs w:val="20"/>
          <w:lang w:eastAsia="de-DE"/>
        </w:rPr>
      </w:pPr>
    </w:p>
    <w:p w:rsidR="00757E8D" w:rsidRPr="00757E8D" w:rsidRDefault="00757E8D" w:rsidP="0070160D">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 xml:space="preserve">Mit der Veröffentlichung der Informationen über die Begünstigten aus EMFF verfolgt die Europäische Union das Ziel, die Transparenz der Verwendung der Unionsmittel und die Öffentlichkeitswirkung und Akzeptanz der Europäischen Fischereipolitik zu verbessern sowie die Kontrolle der Verwendung der EU-Finanzmittel zu verstärken. </w:t>
      </w:r>
    </w:p>
    <w:p w:rsidR="00757E8D" w:rsidRPr="00757E8D" w:rsidRDefault="00757E8D" w:rsidP="0070160D">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Veröffentlichungspflicht besteht für alle an die Begünstigten get</w:t>
      </w:r>
      <w:r w:rsidR="00A622FE">
        <w:rPr>
          <w:rFonts w:ascii="Univers (W1)" w:eastAsia="Times New Roman" w:hAnsi="Univers (W1)" w:cs="Times New Roman"/>
          <w:szCs w:val="20"/>
          <w:lang w:eastAsia="de-DE"/>
        </w:rPr>
        <w:t>ätigten Zahlungen aus dem EMFF.</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0160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Veröffentlichung enthält folgende Informationen:</w:t>
      </w:r>
    </w:p>
    <w:p w:rsidR="00A622FE" w:rsidRPr="00757E8D" w:rsidRDefault="00A622FE" w:rsidP="00EB4CC5">
      <w:pPr>
        <w:spacing w:after="0" w:line="240" w:lineRule="exact"/>
        <w:jc w:val="both"/>
        <w:rPr>
          <w:rFonts w:ascii="Univers (W1)" w:eastAsia="Times New Roman" w:hAnsi="Univers (W1)" w:cs="Times New Roman"/>
          <w:szCs w:val="20"/>
          <w:lang w:eastAsia="de-DE"/>
        </w:rPr>
      </w:pPr>
    </w:p>
    <w:p w:rsidR="00757E8D" w:rsidRPr="0070160D" w:rsidRDefault="00757E8D" w:rsidP="00EB4CC5">
      <w:pPr>
        <w:pStyle w:val="Listenabsatz"/>
        <w:numPr>
          <w:ilvl w:val="0"/>
          <w:numId w:val="3"/>
        </w:numPr>
        <w:spacing w:after="0" w:line="240" w:lineRule="exact"/>
        <w:jc w:val="both"/>
        <w:rPr>
          <w:rFonts w:ascii="Univers (W1)" w:eastAsia="Times New Roman" w:hAnsi="Univers (W1)" w:cs="Times New Roman"/>
          <w:szCs w:val="20"/>
          <w:lang w:eastAsia="de-DE"/>
        </w:rPr>
      </w:pPr>
      <w:r w:rsidRPr="0070160D">
        <w:rPr>
          <w:rFonts w:ascii="Univers (W1)" w:eastAsia="Times New Roman" w:hAnsi="Univers (W1)" w:cs="Times New Roman"/>
          <w:szCs w:val="20"/>
          <w:lang w:eastAsia="de-DE"/>
        </w:rPr>
        <w:t>den Namen der Begünstigten, und zwar</w:t>
      </w:r>
    </w:p>
    <w:p w:rsidR="00757E8D" w:rsidRPr="0070160D" w:rsidRDefault="00757E8D" w:rsidP="00EB4CC5">
      <w:pPr>
        <w:pStyle w:val="Listenabsatz"/>
        <w:numPr>
          <w:ilvl w:val="0"/>
          <w:numId w:val="1"/>
        </w:numPr>
        <w:spacing w:after="0" w:line="240" w:lineRule="exact"/>
        <w:ind w:left="1151" w:hanging="357"/>
        <w:jc w:val="both"/>
        <w:rPr>
          <w:rFonts w:ascii="Univers (W1)" w:eastAsia="Times New Roman" w:hAnsi="Univers (W1)" w:cs="Times New Roman"/>
          <w:szCs w:val="20"/>
          <w:lang w:eastAsia="de-DE"/>
        </w:rPr>
      </w:pPr>
      <w:r w:rsidRPr="0070160D">
        <w:rPr>
          <w:rFonts w:ascii="Univers (W1)" w:eastAsia="Times New Roman" w:hAnsi="Univers (W1)" w:cs="Times New Roman"/>
          <w:szCs w:val="20"/>
          <w:lang w:eastAsia="de-DE"/>
        </w:rPr>
        <w:t>bei natürlichen Personen Vorname und Nachname;</w:t>
      </w:r>
    </w:p>
    <w:p w:rsidR="00757E8D" w:rsidRPr="00757E8D" w:rsidRDefault="00757E8D" w:rsidP="00EB4CC5">
      <w:pPr>
        <w:numPr>
          <w:ilvl w:val="0"/>
          <w:numId w:val="1"/>
        </w:numPr>
        <w:tabs>
          <w:tab w:val="clear" w:pos="720"/>
          <w:tab w:val="num" w:pos="717"/>
        </w:tabs>
        <w:spacing w:after="0" w:line="240" w:lineRule="exact"/>
        <w:ind w:left="1151" w:hanging="357"/>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den vollständigen eingetragenen Namen mit Rechtsform, sofern der Begünstigte eine juri</w:t>
      </w:r>
      <w:r w:rsidRPr="00757E8D">
        <w:rPr>
          <w:rFonts w:ascii="Univers (W1)" w:eastAsia="Times New Roman" w:hAnsi="Univers (W1)" w:cs="Times New Roman"/>
          <w:szCs w:val="20"/>
          <w:lang w:eastAsia="de-DE"/>
        </w:rPr>
        <w:t>s</w:t>
      </w:r>
      <w:r w:rsidRPr="00757E8D">
        <w:rPr>
          <w:rFonts w:ascii="Univers (W1)" w:eastAsia="Times New Roman" w:hAnsi="Univers (W1)" w:cs="Times New Roman"/>
          <w:szCs w:val="20"/>
          <w:lang w:eastAsia="de-DE"/>
        </w:rPr>
        <w:t>tische Person ist, die nach der Gesetzgebung des betreffenden Mitgliedstaats eine eigene Rechtspersönlichkeit besitzt;</w:t>
      </w:r>
    </w:p>
    <w:p w:rsidR="00757E8D" w:rsidRPr="00757E8D" w:rsidRDefault="00757E8D" w:rsidP="00EB4CC5">
      <w:pPr>
        <w:numPr>
          <w:ilvl w:val="0"/>
          <w:numId w:val="1"/>
        </w:numPr>
        <w:tabs>
          <w:tab w:val="clear" w:pos="720"/>
          <w:tab w:val="left" w:pos="709"/>
        </w:tabs>
        <w:spacing w:after="0" w:line="240" w:lineRule="exact"/>
        <w:ind w:left="1151" w:hanging="357"/>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den vollständigen eingetragenen oder anderweitig amtlich anerkannten Namen der Vere</w:t>
      </w:r>
      <w:r w:rsidRPr="00757E8D">
        <w:rPr>
          <w:rFonts w:ascii="Univers (W1)" w:eastAsia="Times New Roman" w:hAnsi="Univers (W1)" w:cs="Times New Roman"/>
          <w:szCs w:val="20"/>
          <w:lang w:eastAsia="de-DE"/>
        </w:rPr>
        <w:t>i</w:t>
      </w:r>
      <w:r w:rsidRPr="00757E8D">
        <w:rPr>
          <w:rFonts w:ascii="Univers (W1)" w:eastAsia="Times New Roman" w:hAnsi="Univers (W1)" w:cs="Times New Roman"/>
          <w:szCs w:val="20"/>
          <w:lang w:eastAsia="de-DE"/>
        </w:rPr>
        <w:t>nigung, sofern der Begünstigte eine Vereinigung ohne eigene Rechtspersönlichkeit ist;</w:t>
      </w:r>
    </w:p>
    <w:p w:rsidR="00757E8D" w:rsidRPr="00EB4CC5" w:rsidRDefault="00757E8D" w:rsidP="00EB4CC5">
      <w:pPr>
        <w:pStyle w:val="Listenabsatz"/>
        <w:numPr>
          <w:ilvl w:val="0"/>
          <w:numId w:val="3"/>
        </w:numPr>
        <w:spacing w:after="0" w:line="240" w:lineRule="exact"/>
        <w:jc w:val="both"/>
        <w:rPr>
          <w:rFonts w:ascii="Univers (W1)" w:eastAsia="Times New Roman" w:hAnsi="Univers (W1)" w:cs="Times New Roman"/>
          <w:szCs w:val="20"/>
          <w:lang w:eastAsia="de-DE"/>
        </w:rPr>
      </w:pPr>
      <w:r w:rsidRPr="00EB4CC5">
        <w:rPr>
          <w:rFonts w:ascii="Univers (W1)" w:eastAsia="Times New Roman" w:hAnsi="Univers (W1)" w:cs="Times New Roman"/>
          <w:szCs w:val="20"/>
          <w:lang w:eastAsia="de-DE"/>
        </w:rPr>
        <w:t xml:space="preserve">die Postleitzahl der Gemeinde, in </w:t>
      </w:r>
      <w:r w:rsidR="00A622FE">
        <w:rPr>
          <w:rFonts w:ascii="Univers (W1)" w:eastAsia="Times New Roman" w:hAnsi="Univers (W1)" w:cs="Times New Roman"/>
          <w:szCs w:val="20"/>
          <w:lang w:eastAsia="de-DE"/>
        </w:rPr>
        <w:t>der das Vorhaben durchgeführt/</w:t>
      </w:r>
      <w:r w:rsidRPr="00EB4CC5">
        <w:rPr>
          <w:rFonts w:ascii="Univers (W1)" w:eastAsia="Times New Roman" w:hAnsi="Univers (W1)" w:cs="Times New Roman"/>
          <w:szCs w:val="20"/>
          <w:lang w:eastAsia="de-DE"/>
        </w:rPr>
        <w:t>wirksam wird;</w:t>
      </w:r>
    </w:p>
    <w:p w:rsidR="00757E8D" w:rsidRPr="00EB4CC5" w:rsidRDefault="00757E8D" w:rsidP="00EB4CC5">
      <w:pPr>
        <w:pStyle w:val="Listenabsatz"/>
        <w:numPr>
          <w:ilvl w:val="0"/>
          <w:numId w:val="3"/>
        </w:numPr>
        <w:spacing w:after="0" w:line="240" w:lineRule="exact"/>
        <w:jc w:val="both"/>
        <w:rPr>
          <w:rFonts w:ascii="Univers (W1)" w:eastAsia="Times New Roman" w:hAnsi="Univers (W1)" w:cs="Times New Roman"/>
          <w:szCs w:val="20"/>
          <w:lang w:eastAsia="de-DE"/>
        </w:rPr>
      </w:pPr>
      <w:r w:rsidRPr="00EB4CC5">
        <w:rPr>
          <w:rFonts w:ascii="Univers (W1)" w:eastAsia="Times New Roman" w:hAnsi="Univers (W1)" w:cs="Times New Roman"/>
          <w:szCs w:val="20"/>
          <w:lang w:eastAsia="de-DE"/>
        </w:rPr>
        <w:t>sofern das Vorhaben mit einem Fischereifahrzeug verbunden ist, die Kennnummer dieses Fahrzeugs im Fischereiflottenregister der Gemeinschaft (CFR)</w:t>
      </w:r>
      <w:r w:rsidR="00A622FE">
        <w:rPr>
          <w:rFonts w:ascii="Univers (W1)" w:eastAsia="Times New Roman" w:hAnsi="Univers (W1)" w:cs="Times New Roman"/>
          <w:szCs w:val="20"/>
          <w:lang w:eastAsia="de-DE"/>
        </w:rPr>
        <w:t>;</w:t>
      </w:r>
    </w:p>
    <w:p w:rsidR="00757E8D" w:rsidRPr="00EB4CC5" w:rsidRDefault="00757E8D" w:rsidP="00EB4CC5">
      <w:pPr>
        <w:pStyle w:val="Listenabsatz"/>
        <w:numPr>
          <w:ilvl w:val="0"/>
          <w:numId w:val="3"/>
        </w:numPr>
        <w:spacing w:after="0" w:line="240" w:lineRule="exact"/>
        <w:jc w:val="both"/>
        <w:rPr>
          <w:rFonts w:ascii="Univers (W1)" w:eastAsia="Times New Roman" w:hAnsi="Univers (W1)" w:cs="Times New Roman"/>
          <w:szCs w:val="20"/>
          <w:lang w:eastAsia="de-DE"/>
        </w:rPr>
      </w:pPr>
      <w:r w:rsidRPr="00EB4CC5">
        <w:rPr>
          <w:rFonts w:ascii="Univers (W1)" w:eastAsia="Times New Roman" w:hAnsi="Univers (W1)" w:cs="Times New Roman"/>
          <w:szCs w:val="20"/>
          <w:lang w:eastAsia="de-DE"/>
        </w:rPr>
        <w:t>den Gesamtbetrag der förderfähigen Ausgaben des Vorhabens sowie den Betrag der Union</w:t>
      </w:r>
      <w:r w:rsidRPr="00EB4CC5">
        <w:rPr>
          <w:rFonts w:ascii="Univers (W1)" w:eastAsia="Times New Roman" w:hAnsi="Univers (W1)" w:cs="Times New Roman"/>
          <w:szCs w:val="20"/>
          <w:lang w:eastAsia="de-DE"/>
        </w:rPr>
        <w:t>s</w:t>
      </w:r>
      <w:r w:rsidRPr="00EB4CC5">
        <w:rPr>
          <w:rFonts w:ascii="Univers (W1)" w:eastAsia="Times New Roman" w:hAnsi="Univers (W1)" w:cs="Times New Roman"/>
          <w:szCs w:val="20"/>
          <w:lang w:eastAsia="de-DE"/>
        </w:rPr>
        <w:t>beteiligung an der Förderung;</w:t>
      </w:r>
    </w:p>
    <w:p w:rsidR="00757E8D" w:rsidRPr="00EB4CC5" w:rsidRDefault="00757E8D" w:rsidP="00EB4CC5">
      <w:pPr>
        <w:pStyle w:val="Listenabsatz"/>
        <w:numPr>
          <w:ilvl w:val="0"/>
          <w:numId w:val="3"/>
        </w:numPr>
        <w:spacing w:after="0" w:line="240" w:lineRule="exact"/>
        <w:jc w:val="both"/>
        <w:rPr>
          <w:rFonts w:ascii="Univers (W1)" w:eastAsia="Times New Roman" w:hAnsi="Univers (W1)" w:cs="Times New Roman"/>
          <w:szCs w:val="20"/>
          <w:lang w:eastAsia="de-DE"/>
        </w:rPr>
      </w:pPr>
      <w:r w:rsidRPr="00EB4CC5">
        <w:rPr>
          <w:rFonts w:ascii="Univers (W1)" w:eastAsia="Times New Roman" w:hAnsi="Univers (W1)" w:cs="Times New Roman"/>
          <w:szCs w:val="20"/>
          <w:lang w:eastAsia="de-DE"/>
        </w:rPr>
        <w:t>allgemeine Daten zum Vorhaben: seine Bezeichnung (verwaltungsintern vergebene Nummer), eine Kurzbeschreibung des Gegenstandes des Vorhabens sowie Beginn und Ende des Vorh</w:t>
      </w:r>
      <w:r w:rsidRPr="00EB4CC5">
        <w:rPr>
          <w:rFonts w:ascii="Univers (W1)" w:eastAsia="Times New Roman" w:hAnsi="Univers (W1)" w:cs="Times New Roman"/>
          <w:szCs w:val="20"/>
          <w:lang w:eastAsia="de-DE"/>
        </w:rPr>
        <w:t>a</w:t>
      </w:r>
      <w:r w:rsidRPr="00EB4CC5">
        <w:rPr>
          <w:rFonts w:ascii="Univers (W1)" w:eastAsia="Times New Roman" w:hAnsi="Univers (W1)" w:cs="Times New Roman"/>
          <w:szCs w:val="20"/>
          <w:lang w:eastAsia="de-DE"/>
        </w:rPr>
        <w:t>bens.</w:t>
      </w:r>
    </w:p>
    <w:p w:rsidR="00757E8D" w:rsidRPr="00757E8D" w:rsidRDefault="00757E8D" w:rsidP="0070160D">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Verpflichtung zur Veröffentlichung erfolgt auf folgende</w:t>
      </w:r>
      <w:r w:rsidR="001B38F8">
        <w:rPr>
          <w:rFonts w:ascii="Univers (W1)" w:eastAsia="Times New Roman" w:hAnsi="Univers (W1)" w:cs="Times New Roman"/>
          <w:szCs w:val="20"/>
          <w:lang w:eastAsia="de-DE"/>
        </w:rPr>
        <w:t>n</w:t>
      </w:r>
      <w:r w:rsidRPr="00757E8D">
        <w:rPr>
          <w:rFonts w:ascii="Univers (W1)" w:eastAsia="Times New Roman" w:hAnsi="Univers (W1)" w:cs="Times New Roman"/>
          <w:szCs w:val="20"/>
          <w:lang w:eastAsia="de-DE"/>
        </w:rPr>
        <w:t xml:space="preserve"> rechtlichen Grundlage</w:t>
      </w:r>
      <w:r w:rsidR="001B38F8">
        <w:rPr>
          <w:rFonts w:ascii="Univers (W1)" w:eastAsia="Times New Roman" w:hAnsi="Univers (W1)" w:cs="Times New Roman"/>
          <w:szCs w:val="20"/>
          <w:lang w:eastAsia="de-DE"/>
        </w:rPr>
        <w:t>n</w:t>
      </w:r>
      <w:r w:rsidRPr="00757E8D">
        <w:rPr>
          <w:rFonts w:ascii="Univers (W1)" w:eastAsia="Times New Roman" w:hAnsi="Univers (W1)" w:cs="Times New Roman"/>
          <w:szCs w:val="20"/>
          <w:lang w:eastAsia="de-DE"/>
        </w:rPr>
        <w:t xml:space="preserve">: </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numPr>
          <w:ilvl w:val="0"/>
          <w:numId w:val="2"/>
        </w:numPr>
        <w:spacing w:after="0" w:line="240" w:lineRule="exact"/>
        <w:ind w:left="426" w:hanging="284"/>
        <w:jc w:val="both"/>
        <w:rPr>
          <w:rFonts w:ascii="Univers (W1)" w:eastAsia="Times New Roman" w:hAnsi="Univers (W1)" w:cs="Times New Roman"/>
          <w:szCs w:val="20"/>
          <w:lang w:eastAsia="de-DE"/>
        </w:rPr>
      </w:pPr>
      <w:r w:rsidRPr="00757E8D">
        <w:rPr>
          <w:rFonts w:ascii="Univers (W1)" w:eastAsia="Times New Roman" w:hAnsi="Univers (W1)" w:cs="Times New Roman"/>
          <w:lang w:eastAsia="de-DE"/>
        </w:rPr>
        <w:t>Verordnung (EU) Nr. 508/2014 des Europäischen Parlaments und des Rates über den Europä</w:t>
      </w:r>
      <w:r w:rsidRPr="00757E8D">
        <w:rPr>
          <w:rFonts w:ascii="Univers (W1)" w:eastAsia="Times New Roman" w:hAnsi="Univers (W1)" w:cs="Times New Roman"/>
          <w:lang w:eastAsia="de-DE"/>
        </w:rPr>
        <w:t>i</w:t>
      </w:r>
      <w:r w:rsidRPr="00757E8D">
        <w:rPr>
          <w:rFonts w:ascii="Univers (W1)" w:eastAsia="Times New Roman" w:hAnsi="Univers (W1)" w:cs="Times New Roman"/>
          <w:lang w:eastAsia="de-DE"/>
        </w:rPr>
        <w:t>schen Mee</w:t>
      </w:r>
      <w:r w:rsidR="001B38F8">
        <w:rPr>
          <w:rFonts w:ascii="Univers (W1)" w:eastAsia="Times New Roman" w:hAnsi="Univers (W1)" w:cs="Times New Roman"/>
          <w:lang w:eastAsia="de-DE"/>
        </w:rPr>
        <w:t>res- und Fischereifonds</w:t>
      </w:r>
      <w:r w:rsidRPr="00757E8D">
        <w:rPr>
          <w:rFonts w:ascii="Univers (W1)" w:eastAsia="Times New Roman" w:hAnsi="Univers (W1)" w:cs="Times New Roman"/>
          <w:lang w:eastAsia="de-DE"/>
        </w:rPr>
        <w:t>,</w:t>
      </w:r>
    </w:p>
    <w:p w:rsidR="00757E8D" w:rsidRPr="00757E8D" w:rsidRDefault="00757E8D" w:rsidP="00EB4CC5">
      <w:pPr>
        <w:numPr>
          <w:ilvl w:val="0"/>
          <w:numId w:val="2"/>
        </w:numPr>
        <w:spacing w:after="0" w:line="240" w:lineRule="exact"/>
        <w:ind w:left="426" w:hanging="284"/>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 xml:space="preserve">Agrar- und Fischereifonds-Informationen-Gesetz (AFIG), </w:t>
      </w:r>
    </w:p>
    <w:p w:rsidR="00757E8D" w:rsidRPr="00757E8D" w:rsidRDefault="00757E8D" w:rsidP="00EB4CC5">
      <w:pPr>
        <w:numPr>
          <w:ilvl w:val="0"/>
          <w:numId w:val="2"/>
        </w:numPr>
        <w:spacing w:after="0" w:line="240" w:lineRule="exact"/>
        <w:ind w:left="426" w:hanging="284"/>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der Agrar- und Fischerei-Informationen-Verordnung (AFIVO)</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in den jeweils geltenden Fassungen.</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Informationen werden auf einer speziellen – vom Bund und den Ländern gemeinsam betriebenen – Internetseite der Bundesanstalt für Landwirtschaft und Ernährung (BLE) unter der Internetadresse</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460987" w:rsidP="006349F9">
      <w:pPr>
        <w:spacing w:after="0" w:line="240" w:lineRule="exact"/>
        <w:jc w:val="center"/>
        <w:rPr>
          <w:rFonts w:ascii="Univers (W1)" w:eastAsia="Times New Roman" w:hAnsi="Univers (W1)" w:cs="Times New Roman"/>
          <w:szCs w:val="20"/>
          <w:lang w:eastAsia="de-DE"/>
        </w:rPr>
      </w:pPr>
      <w:hyperlink r:id="rId8" w:history="1">
        <w:r w:rsidR="00757E8D" w:rsidRPr="00757E8D">
          <w:rPr>
            <w:rFonts w:ascii="Univers (W1)" w:eastAsia="Times New Roman" w:hAnsi="Univers (W1)" w:cs="Times New Roman"/>
            <w:color w:val="0000FF"/>
            <w:szCs w:val="20"/>
            <w:u w:val="single"/>
            <w:lang w:eastAsia="de-DE"/>
          </w:rPr>
          <w:t>www.agrar-fischerei-zahlungen.de</w:t>
        </w:r>
      </w:hyperlink>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von den für die Zahlungen zuständigen Stellen des Bundes und der Länder veröffentlicht. Sie bleiben vom Zeitpunkt der ersten Veröffentlichung an zwei Jahre lang zugänglich.</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Für die personenbezogenen Daten bleiben die Vorschriften der Richtlinie 95/46/EG des Europäischen Parlaments und des Rates vom 24. Oktober 1995 zum Schutz natürlicher Personen bei der Verarbe</w:t>
      </w:r>
      <w:r w:rsidRPr="00757E8D">
        <w:rPr>
          <w:rFonts w:ascii="Univers (W1)" w:eastAsia="Times New Roman" w:hAnsi="Univers (W1)" w:cs="Times New Roman"/>
          <w:szCs w:val="20"/>
          <w:lang w:eastAsia="de-DE"/>
        </w:rPr>
        <w:t>i</w:t>
      </w:r>
      <w:r w:rsidRPr="00757E8D">
        <w:rPr>
          <w:rFonts w:ascii="Univers (W1)" w:eastAsia="Times New Roman" w:hAnsi="Univers (W1)" w:cs="Times New Roman"/>
          <w:szCs w:val="20"/>
          <w:lang w:eastAsia="de-DE"/>
        </w:rPr>
        <w:t>tung personenbezogener Daten und zum freien Datenverkehr (Abl. L 281 vom 23.11.1995, S. 31) in der jeweils gültigen Fassung sowie die nationalen Datenschutzbestimmungen des Bundes und der Länder  unberührt. Auf die in diesen Rechtsvorschriften geregelten Datenschutzrechte und die Verfa</w:t>
      </w:r>
      <w:r w:rsidRPr="00757E8D">
        <w:rPr>
          <w:rFonts w:ascii="Univers (W1)" w:eastAsia="Times New Roman" w:hAnsi="Univers (W1)" w:cs="Times New Roman"/>
          <w:szCs w:val="20"/>
          <w:lang w:eastAsia="de-DE"/>
        </w:rPr>
        <w:t>h</w:t>
      </w:r>
      <w:r w:rsidRPr="00757E8D">
        <w:rPr>
          <w:rFonts w:ascii="Univers (W1)" w:eastAsia="Times New Roman" w:hAnsi="Univers (W1)" w:cs="Times New Roman"/>
          <w:szCs w:val="20"/>
          <w:lang w:eastAsia="de-DE"/>
        </w:rPr>
        <w:t>ren zur Ausübung dieser Rechte bei den für die betreffenden Zahlungen zuständigen Stellen des Bu</w:t>
      </w:r>
      <w:r w:rsidRPr="00757E8D">
        <w:rPr>
          <w:rFonts w:ascii="Univers (W1)" w:eastAsia="Times New Roman" w:hAnsi="Univers (W1)" w:cs="Times New Roman"/>
          <w:szCs w:val="20"/>
          <w:lang w:eastAsia="de-DE"/>
        </w:rPr>
        <w:t>n</w:t>
      </w:r>
      <w:r w:rsidRPr="00757E8D">
        <w:rPr>
          <w:rFonts w:ascii="Univers (W1)" w:eastAsia="Times New Roman" w:hAnsi="Univers (W1)" w:cs="Times New Roman"/>
          <w:szCs w:val="20"/>
          <w:lang w:eastAsia="de-DE"/>
        </w:rPr>
        <w:t>des und der Länder wird verwiesen.</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Die Europäische Kommission hat unter ihrer zentralen Internetseite eine Website</w:t>
      </w:r>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460987" w:rsidP="00EB4CC5">
      <w:pPr>
        <w:spacing w:after="0" w:line="240" w:lineRule="exact"/>
        <w:jc w:val="center"/>
        <w:rPr>
          <w:rFonts w:ascii="Univers (W1)" w:eastAsia="Times New Roman" w:hAnsi="Univers (W1)" w:cs="Times New Roman"/>
          <w:szCs w:val="20"/>
          <w:lang w:eastAsia="de-DE"/>
        </w:rPr>
      </w:pPr>
      <w:hyperlink r:id="rId9" w:history="1">
        <w:r w:rsidR="00757E8D" w:rsidRPr="00757E8D">
          <w:rPr>
            <w:rFonts w:ascii="Univers (W1)" w:eastAsia="Times New Roman" w:hAnsi="Univers (W1)" w:cs="Times New Roman"/>
            <w:color w:val="0000FF"/>
            <w:szCs w:val="20"/>
            <w:u w:val="single"/>
            <w:lang w:eastAsia="de-DE"/>
          </w:rPr>
          <w:t>http://ec.europa.eu/grants/search/beneficiaries_de.htm</w:t>
        </w:r>
      </w:hyperlink>
    </w:p>
    <w:p w:rsidR="00757E8D" w:rsidRPr="00757E8D" w:rsidRDefault="00757E8D" w:rsidP="00EB4CC5">
      <w:pPr>
        <w:spacing w:after="0" w:line="240" w:lineRule="exact"/>
        <w:jc w:val="both"/>
        <w:rPr>
          <w:rFonts w:ascii="Univers (W1)" w:eastAsia="Times New Roman" w:hAnsi="Univers (W1)" w:cs="Times New Roman"/>
          <w:szCs w:val="20"/>
          <w:lang w:eastAsia="de-DE"/>
        </w:rPr>
      </w:pPr>
    </w:p>
    <w:p w:rsidR="00757E8D" w:rsidRPr="00757E8D" w:rsidRDefault="00757E8D" w:rsidP="00EB4CC5">
      <w:pPr>
        <w:spacing w:after="0" w:line="240" w:lineRule="exact"/>
        <w:jc w:val="both"/>
        <w:rPr>
          <w:rFonts w:ascii="Univers (W1)" w:eastAsia="Times New Roman" w:hAnsi="Univers (W1)" w:cs="Times New Roman"/>
          <w:szCs w:val="20"/>
          <w:lang w:eastAsia="de-DE"/>
        </w:rPr>
      </w:pPr>
      <w:r w:rsidRPr="00757E8D">
        <w:rPr>
          <w:rFonts w:ascii="Univers (W1)" w:eastAsia="Times New Roman" w:hAnsi="Univers (W1)" w:cs="Times New Roman"/>
          <w:szCs w:val="20"/>
          <w:lang w:eastAsia="de-DE"/>
        </w:rPr>
        <w:t>eingerichtet, die auf die Veröffentlichungs-Internetseiten aller Mitgliedstaaten hinweist.</w:t>
      </w:r>
    </w:p>
    <w:p w:rsidR="00757E8D" w:rsidRPr="00757E8D" w:rsidRDefault="00757E8D" w:rsidP="00EB4CC5">
      <w:pPr>
        <w:tabs>
          <w:tab w:val="center" w:pos="1276"/>
          <w:tab w:val="center" w:pos="3686"/>
          <w:tab w:val="center" w:pos="7371"/>
          <w:tab w:val="right" w:pos="9356"/>
        </w:tabs>
        <w:spacing w:before="120" w:after="0" w:line="240" w:lineRule="auto"/>
        <w:jc w:val="both"/>
        <w:rPr>
          <w:rFonts w:ascii="Arial" w:eastAsia="Times New Roman" w:hAnsi="Arial" w:cs="Arial"/>
          <w:sz w:val="18"/>
          <w:szCs w:val="20"/>
          <w:lang w:eastAsia="de-DE"/>
        </w:rPr>
      </w:pPr>
    </w:p>
    <w:p w:rsidR="00F9676F" w:rsidRDefault="00F9676F" w:rsidP="00EB4CC5">
      <w:pPr>
        <w:jc w:val="both"/>
      </w:pPr>
    </w:p>
    <w:sectPr w:rsidR="00F9676F" w:rsidSect="001E0534">
      <w:headerReference w:type="even" r:id="rId10"/>
      <w:headerReference w:type="default" r:id="rId11"/>
      <w:footerReference w:type="default" r:id="rId12"/>
      <w:headerReference w:type="first" r:id="rId13"/>
      <w:footerReference w:type="first" r:id="rId14"/>
      <w:footnotePr>
        <w:numRestart w:val="eachSect"/>
      </w:footnotePr>
      <w:pgSz w:w="11907" w:h="16840" w:code="9"/>
      <w:pgMar w:top="0" w:right="709" w:bottom="180"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87" w:rsidRDefault="00460987" w:rsidP="00EB4CC5">
      <w:pPr>
        <w:spacing w:after="0" w:line="240" w:lineRule="auto"/>
      </w:pPr>
      <w:r>
        <w:separator/>
      </w:r>
    </w:p>
  </w:endnote>
  <w:endnote w:type="continuationSeparator" w:id="0">
    <w:p w:rsidR="00460987" w:rsidRDefault="00460987" w:rsidP="00EB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F" w:rsidRPr="003B1F45" w:rsidRDefault="00182A99" w:rsidP="003B1F45">
    <w:pPr>
      <w:pStyle w:val="Fuzeile"/>
      <w:jc w:val="both"/>
      <w:rPr>
        <w:rFonts w:ascii="Arial" w:hAnsi="Arial" w:cs="Arial"/>
        <w:sz w:val="18"/>
        <w:szCs w:val="18"/>
      </w:rPr>
    </w:pPr>
    <w:r>
      <w:rPr>
        <w:rFonts w:ascii="Arial" w:hAnsi="Arial" w:cs="Arial"/>
        <w:sz w:val="18"/>
        <w:szCs w:val="18"/>
      </w:rPr>
      <w:tab/>
    </w:r>
    <w:r w:rsidRPr="003B1F45">
      <w:rPr>
        <w:rFonts w:ascii="Arial" w:hAnsi="Arial" w:cs="Arial"/>
        <w:sz w:val="18"/>
        <w:szCs w:val="18"/>
      </w:rPr>
      <w:ptab w:relativeTo="margin" w:alignment="center" w:leader="none"/>
    </w:r>
    <w:r w:rsidRPr="003B1F45">
      <w:rPr>
        <w:rFonts w:ascii="Arial" w:hAnsi="Arial" w:cs="Arial"/>
        <w:sz w:val="18"/>
        <w:szCs w:val="18"/>
      </w:rPr>
      <w:t xml:space="preserve">Seite </w:t>
    </w:r>
    <w:r w:rsidRPr="003B1F45">
      <w:rPr>
        <w:rFonts w:ascii="Arial" w:hAnsi="Arial" w:cs="Arial"/>
        <w:b/>
        <w:sz w:val="18"/>
        <w:szCs w:val="18"/>
      </w:rPr>
      <w:fldChar w:fldCharType="begin"/>
    </w:r>
    <w:r w:rsidRPr="003B1F45">
      <w:rPr>
        <w:rFonts w:ascii="Arial" w:hAnsi="Arial" w:cs="Arial"/>
        <w:b/>
        <w:sz w:val="18"/>
        <w:szCs w:val="18"/>
      </w:rPr>
      <w:instrText>PAGE  \* Arabic  \* MERGEFORMAT</w:instrText>
    </w:r>
    <w:r w:rsidRPr="003B1F45">
      <w:rPr>
        <w:rFonts w:ascii="Arial" w:hAnsi="Arial" w:cs="Arial"/>
        <w:b/>
        <w:sz w:val="18"/>
        <w:szCs w:val="18"/>
      </w:rPr>
      <w:fldChar w:fldCharType="separate"/>
    </w:r>
    <w:r w:rsidR="002D34EF">
      <w:rPr>
        <w:rFonts w:ascii="Arial" w:hAnsi="Arial" w:cs="Arial"/>
        <w:b/>
        <w:noProof/>
        <w:sz w:val="18"/>
        <w:szCs w:val="18"/>
      </w:rPr>
      <w:t>2</w:t>
    </w:r>
    <w:r w:rsidRPr="003B1F45">
      <w:rPr>
        <w:rFonts w:ascii="Arial" w:hAnsi="Arial" w:cs="Arial"/>
        <w:b/>
        <w:sz w:val="18"/>
        <w:szCs w:val="18"/>
      </w:rPr>
      <w:fldChar w:fldCharType="end"/>
    </w:r>
    <w:r w:rsidRPr="003B1F45">
      <w:rPr>
        <w:rFonts w:ascii="Arial" w:hAnsi="Arial" w:cs="Arial"/>
        <w:sz w:val="18"/>
        <w:szCs w:val="18"/>
      </w:rPr>
      <w:t xml:space="preserve"> von </w:t>
    </w:r>
    <w:r w:rsidR="00460987">
      <w:fldChar w:fldCharType="begin"/>
    </w:r>
    <w:r w:rsidR="00460987">
      <w:instrText>NUMPAGES  \* Arabic  \* MERGEFORMAT</w:instrText>
    </w:r>
    <w:r w:rsidR="00460987">
      <w:fldChar w:fldCharType="separate"/>
    </w:r>
    <w:r w:rsidR="002D34EF" w:rsidRPr="002D34EF">
      <w:rPr>
        <w:rFonts w:ascii="Arial" w:hAnsi="Arial" w:cs="Arial"/>
        <w:b/>
        <w:noProof/>
        <w:sz w:val="18"/>
        <w:szCs w:val="18"/>
      </w:rPr>
      <w:t>2</w:t>
    </w:r>
    <w:r w:rsidR="00460987">
      <w:rPr>
        <w:rFonts w:ascii="Arial" w:hAnsi="Arial" w:cs="Arial"/>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F" w:rsidRPr="001E0534" w:rsidRDefault="00182A99">
    <w:pPr>
      <w:pStyle w:val="Fuzeile"/>
      <w:rPr>
        <w:rFonts w:ascii="Arial" w:hAnsi="Arial" w:cs="Arial"/>
        <w:sz w:val="18"/>
        <w:szCs w:val="18"/>
      </w:rPr>
    </w:pPr>
    <w:r w:rsidRPr="001E0534">
      <w:rPr>
        <w:rFonts w:ascii="Arial" w:hAnsi="Arial" w:cs="Arial"/>
        <w:sz w:val="18"/>
        <w:szCs w:val="18"/>
      </w:rPr>
      <w:t>S</w:t>
    </w:r>
    <w:r>
      <w:rPr>
        <w:rFonts w:ascii="Arial" w:hAnsi="Arial" w:cs="Arial"/>
        <w:sz w:val="18"/>
        <w:szCs w:val="18"/>
      </w:rPr>
      <w:t>tand: Oktober</w:t>
    </w:r>
    <w:r w:rsidRPr="001E0534">
      <w:rPr>
        <w:rFonts w:ascii="Arial" w:hAnsi="Arial" w:cs="Arial"/>
        <w:sz w:val="18"/>
        <w:szCs w:val="18"/>
      </w:rPr>
      <w:t xml:space="preserve"> 2016</w:t>
    </w:r>
    <w:r>
      <w:rPr>
        <w:rFonts w:ascii="Arial" w:hAnsi="Arial" w:cs="Arial"/>
        <w:sz w:val="18"/>
        <w:szCs w:val="18"/>
      </w:rPr>
      <w:t xml:space="preserve"> - 305</w:t>
    </w:r>
    <w:r w:rsidRPr="001E0534">
      <w:rPr>
        <w:rFonts w:ascii="Arial" w:hAnsi="Arial" w:cs="Arial"/>
        <w:sz w:val="18"/>
        <w:szCs w:val="18"/>
      </w:rPr>
      <w:ptab w:relativeTo="margin" w:alignment="center" w:leader="none"/>
    </w:r>
    <w:r w:rsidRPr="001E0534">
      <w:rPr>
        <w:rFonts w:ascii="Arial" w:hAnsi="Arial" w:cs="Arial"/>
        <w:sz w:val="18"/>
        <w:szCs w:val="18"/>
      </w:rPr>
      <w:t xml:space="preserve">Seite </w:t>
    </w:r>
    <w:r w:rsidRPr="001E0534">
      <w:rPr>
        <w:rFonts w:ascii="Arial" w:hAnsi="Arial" w:cs="Arial"/>
        <w:b/>
        <w:sz w:val="18"/>
        <w:szCs w:val="18"/>
      </w:rPr>
      <w:fldChar w:fldCharType="begin"/>
    </w:r>
    <w:r w:rsidRPr="001E0534">
      <w:rPr>
        <w:rFonts w:ascii="Arial" w:hAnsi="Arial" w:cs="Arial"/>
        <w:b/>
        <w:sz w:val="18"/>
        <w:szCs w:val="18"/>
      </w:rPr>
      <w:instrText>PAGE  \* Arabic  \* MERGEFORMAT</w:instrText>
    </w:r>
    <w:r w:rsidRPr="001E0534">
      <w:rPr>
        <w:rFonts w:ascii="Arial" w:hAnsi="Arial" w:cs="Arial"/>
        <w:b/>
        <w:sz w:val="18"/>
        <w:szCs w:val="18"/>
      </w:rPr>
      <w:fldChar w:fldCharType="separate"/>
    </w:r>
    <w:r w:rsidR="002D34EF">
      <w:rPr>
        <w:rFonts w:ascii="Arial" w:hAnsi="Arial" w:cs="Arial"/>
        <w:b/>
        <w:noProof/>
        <w:sz w:val="18"/>
        <w:szCs w:val="18"/>
      </w:rPr>
      <w:t>1</w:t>
    </w:r>
    <w:r w:rsidRPr="001E0534">
      <w:rPr>
        <w:rFonts w:ascii="Arial" w:hAnsi="Arial" w:cs="Arial"/>
        <w:b/>
        <w:sz w:val="18"/>
        <w:szCs w:val="18"/>
      </w:rPr>
      <w:fldChar w:fldCharType="end"/>
    </w:r>
    <w:r w:rsidRPr="001E0534">
      <w:rPr>
        <w:rFonts w:ascii="Arial" w:hAnsi="Arial" w:cs="Arial"/>
        <w:sz w:val="18"/>
        <w:szCs w:val="18"/>
      </w:rPr>
      <w:t xml:space="preserve"> von </w:t>
    </w:r>
    <w:r w:rsidR="00460987">
      <w:fldChar w:fldCharType="begin"/>
    </w:r>
    <w:r w:rsidR="00460987">
      <w:instrText>NUMPAGES  \* Arabic  \* MERGEFORMAT</w:instrText>
    </w:r>
    <w:r w:rsidR="00460987">
      <w:fldChar w:fldCharType="separate"/>
    </w:r>
    <w:r w:rsidR="002D34EF" w:rsidRPr="002D34EF">
      <w:rPr>
        <w:rFonts w:ascii="Arial" w:hAnsi="Arial" w:cs="Arial"/>
        <w:b/>
        <w:noProof/>
        <w:sz w:val="18"/>
        <w:szCs w:val="18"/>
      </w:rPr>
      <w:t>2</w:t>
    </w:r>
    <w:r w:rsidR="00460987">
      <w:rPr>
        <w:rFonts w:ascii="Arial" w:hAnsi="Arial" w:cs="Arial"/>
        <w:b/>
        <w:noProof/>
        <w:sz w:val="18"/>
        <w:szCs w:val="18"/>
      </w:rPr>
      <w:fldChar w:fldCharType="end"/>
    </w:r>
    <w:r w:rsidR="00EB4CC5">
      <w:rPr>
        <w:rFonts w:ascii="Arial" w:hAnsi="Arial" w:cs="Arial"/>
        <w:b/>
        <w:noProof/>
        <w:sz w:val="18"/>
        <w:szCs w:val="18"/>
      </w:rPr>
      <w:tab/>
      <w:t xml:space="preserve">       Anlage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87" w:rsidRDefault="00460987" w:rsidP="00EB4CC5">
      <w:pPr>
        <w:spacing w:after="0" w:line="240" w:lineRule="auto"/>
      </w:pPr>
      <w:r>
        <w:separator/>
      </w:r>
    </w:p>
  </w:footnote>
  <w:footnote w:type="continuationSeparator" w:id="0">
    <w:p w:rsidR="00460987" w:rsidRDefault="00460987" w:rsidP="00EB4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F" w:rsidRDefault="00182A9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F6174F" w:rsidRDefault="004609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F" w:rsidRDefault="00182A99">
    <w:pPr>
      <w:pStyle w:val="Kopfzeile"/>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4F" w:rsidRDefault="00182A99" w:rsidP="001E0534">
    <w:pPr>
      <w:pStyle w:val="Kopfzeile"/>
      <w:tabs>
        <w:tab w:val="clear" w:pos="4536"/>
        <w:tab w:val="clear" w:pos="9072"/>
        <w:tab w:val="left" w:pos="390"/>
        <w:tab w:val="left" w:pos="3645"/>
      </w:tabs>
    </w:pPr>
    <w:r>
      <w:rPr>
        <w:noProof/>
        <w:lang w:eastAsia="zh-CN"/>
      </w:rPr>
      <w:drawing>
        <wp:anchor distT="0" distB="0" distL="114300" distR="114300" simplePos="0" relativeHeight="251659264" behindDoc="0" locked="0" layoutInCell="1" allowOverlap="1" wp14:anchorId="7D0A3184" wp14:editId="0B1A8713">
          <wp:simplePos x="0" y="0"/>
          <wp:positionH relativeFrom="column">
            <wp:posOffset>3678555</wp:posOffset>
          </wp:positionH>
          <wp:positionV relativeFrom="paragraph">
            <wp:posOffset>-114300</wp:posOffset>
          </wp:positionV>
          <wp:extent cx="2933700" cy="91884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18845"/>
                  </a:xfrm>
                  <a:prstGeom prst="rect">
                    <a:avLst/>
                  </a:prstGeom>
                  <a:noFill/>
                  <a:ln>
                    <a:noFill/>
                  </a:ln>
                </pic:spPr>
              </pic:pic>
            </a:graphicData>
          </a:graphic>
        </wp:anchor>
      </w:drawing>
    </w:r>
    <w:r>
      <w:rPr>
        <w:rFonts w:ascii="TimesNewRomanPSMT" w:hAnsi="TimesNewRomanPSMT"/>
        <w:noProof/>
        <w:sz w:val="18"/>
        <w:lang w:eastAsia="zh-CN"/>
      </w:rPr>
      <w:drawing>
        <wp:inline distT="0" distB="0" distL="0" distR="0" wp14:anchorId="13BC8998" wp14:editId="42F74DB5">
          <wp:extent cx="2124075" cy="962025"/>
          <wp:effectExtent l="0" t="0" r="0" b="0"/>
          <wp:docPr id="2" name="Grafik 1" descr="C:\Users\rita.schueler\AppData\Local\Microsoft\Windows\Temporary Internet Files\Content.Outlook\XUG6H37K\sh_eulogo_em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rita.schueler\AppData\Local\Microsoft\Windows\Temporary Internet Files\Content.Outlook\XUG6H37K\sh_eulogo_emf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62025"/>
                  </a:xfrm>
                  <a:prstGeom prst="rect">
                    <a:avLst/>
                  </a:prstGeom>
                  <a:noFill/>
                  <a:ln>
                    <a:noFill/>
                  </a:ln>
                </pic:spPr>
              </pic:pic>
            </a:graphicData>
          </a:graphic>
        </wp:inline>
      </w:drawing>
    </w:r>
    <w:r>
      <w:ptab w:relativeTo="margin" w:alignment="center" w:leader="none"/>
    </w:r>
    <w:r>
      <w:ptab w:relativeTo="margin" w:alignment="right" w:leader="none"/>
    </w:r>
  </w:p>
  <w:p w:rsidR="00F6174F" w:rsidRDefault="00460987" w:rsidP="001E0534">
    <w:pPr>
      <w:pStyle w:val="Kopfzeile"/>
      <w:tabs>
        <w:tab w:val="clear" w:pos="4536"/>
        <w:tab w:val="clear" w:pos="9072"/>
        <w:tab w:val="left" w:pos="390"/>
        <w:tab w:val="left" w:pos="36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DF6"/>
    <w:multiLevelType w:val="hybridMultilevel"/>
    <w:tmpl w:val="95CE635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00617E1"/>
    <w:multiLevelType w:val="hybridMultilevel"/>
    <w:tmpl w:val="93FE12D6"/>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31217336"/>
    <w:multiLevelType w:val="hybridMultilevel"/>
    <w:tmpl w:val="C1A0B8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Niizu3+tkMId/8H7Ms5zMcXGa8=" w:salt="/lKEQ/zK56RQRhqI2d2qRQ=="/>
  <w:defaultTabStop w:val="708"/>
  <w:autoHyphenation/>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8D"/>
    <w:rsid w:val="00041656"/>
    <w:rsid w:val="00182A99"/>
    <w:rsid w:val="001B38F8"/>
    <w:rsid w:val="002D34EF"/>
    <w:rsid w:val="00450E41"/>
    <w:rsid w:val="00460987"/>
    <w:rsid w:val="006349F9"/>
    <w:rsid w:val="0070160D"/>
    <w:rsid w:val="007415B6"/>
    <w:rsid w:val="00757E8D"/>
    <w:rsid w:val="008313F0"/>
    <w:rsid w:val="008654B0"/>
    <w:rsid w:val="00A622FE"/>
    <w:rsid w:val="00BA77D3"/>
    <w:rsid w:val="00EB4CC5"/>
    <w:rsid w:val="00F9676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57E8D"/>
    <w:pPr>
      <w:tabs>
        <w:tab w:val="center" w:pos="4536"/>
        <w:tab w:val="right" w:pos="9072"/>
      </w:tabs>
      <w:spacing w:after="0" w:line="240" w:lineRule="auto"/>
    </w:pPr>
    <w:rPr>
      <w:rFonts w:ascii="Univers (W1)" w:eastAsia="Times New Roman" w:hAnsi="Univers (W1)" w:cs="Times New Roman"/>
      <w:szCs w:val="20"/>
      <w:lang w:eastAsia="de-DE"/>
    </w:rPr>
  </w:style>
  <w:style w:type="character" w:customStyle="1" w:styleId="KopfzeileZchn">
    <w:name w:val="Kopfzeile Zchn"/>
    <w:basedOn w:val="Absatz-Standardschriftart"/>
    <w:link w:val="Kopfzeile"/>
    <w:uiPriority w:val="99"/>
    <w:rsid w:val="00757E8D"/>
    <w:rPr>
      <w:rFonts w:ascii="Univers (W1)" w:eastAsia="Times New Roman" w:hAnsi="Univers (W1)" w:cs="Times New Roman"/>
      <w:szCs w:val="20"/>
      <w:lang w:eastAsia="de-DE"/>
    </w:rPr>
  </w:style>
  <w:style w:type="character" w:styleId="Seitenzahl">
    <w:name w:val="page number"/>
    <w:basedOn w:val="Absatz-Standardschriftart"/>
    <w:rsid w:val="00757E8D"/>
  </w:style>
  <w:style w:type="paragraph" w:styleId="Fuzeile">
    <w:name w:val="footer"/>
    <w:basedOn w:val="Standard"/>
    <w:link w:val="FuzeileZchn"/>
    <w:rsid w:val="00757E8D"/>
    <w:pPr>
      <w:tabs>
        <w:tab w:val="center" w:pos="4536"/>
        <w:tab w:val="right" w:pos="9072"/>
      </w:tabs>
      <w:spacing w:after="0" w:line="240" w:lineRule="auto"/>
    </w:pPr>
    <w:rPr>
      <w:rFonts w:ascii="Univers (W1)" w:eastAsia="Times New Roman" w:hAnsi="Univers (W1)" w:cs="Times New Roman"/>
      <w:szCs w:val="20"/>
      <w:lang w:eastAsia="de-DE"/>
    </w:rPr>
  </w:style>
  <w:style w:type="character" w:customStyle="1" w:styleId="FuzeileZchn">
    <w:name w:val="Fußzeile Zchn"/>
    <w:basedOn w:val="Absatz-Standardschriftart"/>
    <w:link w:val="Fuzeile"/>
    <w:rsid w:val="00757E8D"/>
    <w:rPr>
      <w:rFonts w:ascii="Univers (W1)" w:eastAsia="Times New Roman" w:hAnsi="Univers (W1)" w:cs="Times New Roman"/>
      <w:szCs w:val="20"/>
      <w:lang w:eastAsia="de-DE"/>
    </w:rPr>
  </w:style>
  <w:style w:type="paragraph" w:styleId="Listenabsatz">
    <w:name w:val="List Paragraph"/>
    <w:basedOn w:val="Standard"/>
    <w:uiPriority w:val="34"/>
    <w:qFormat/>
    <w:rsid w:val="0070160D"/>
    <w:pPr>
      <w:ind w:left="720"/>
      <w:contextualSpacing/>
    </w:pPr>
  </w:style>
  <w:style w:type="paragraph" w:styleId="Sprechblasentext">
    <w:name w:val="Balloon Text"/>
    <w:basedOn w:val="Standard"/>
    <w:link w:val="SprechblasentextZchn"/>
    <w:uiPriority w:val="99"/>
    <w:semiHidden/>
    <w:unhideWhenUsed/>
    <w:rsid w:val="002D34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3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57E8D"/>
    <w:pPr>
      <w:tabs>
        <w:tab w:val="center" w:pos="4536"/>
        <w:tab w:val="right" w:pos="9072"/>
      </w:tabs>
      <w:spacing w:after="0" w:line="240" w:lineRule="auto"/>
    </w:pPr>
    <w:rPr>
      <w:rFonts w:ascii="Univers (W1)" w:eastAsia="Times New Roman" w:hAnsi="Univers (W1)" w:cs="Times New Roman"/>
      <w:szCs w:val="20"/>
      <w:lang w:eastAsia="de-DE"/>
    </w:rPr>
  </w:style>
  <w:style w:type="character" w:customStyle="1" w:styleId="KopfzeileZchn">
    <w:name w:val="Kopfzeile Zchn"/>
    <w:basedOn w:val="Absatz-Standardschriftart"/>
    <w:link w:val="Kopfzeile"/>
    <w:uiPriority w:val="99"/>
    <w:rsid w:val="00757E8D"/>
    <w:rPr>
      <w:rFonts w:ascii="Univers (W1)" w:eastAsia="Times New Roman" w:hAnsi="Univers (W1)" w:cs="Times New Roman"/>
      <w:szCs w:val="20"/>
      <w:lang w:eastAsia="de-DE"/>
    </w:rPr>
  </w:style>
  <w:style w:type="character" w:styleId="Seitenzahl">
    <w:name w:val="page number"/>
    <w:basedOn w:val="Absatz-Standardschriftart"/>
    <w:rsid w:val="00757E8D"/>
  </w:style>
  <w:style w:type="paragraph" w:styleId="Fuzeile">
    <w:name w:val="footer"/>
    <w:basedOn w:val="Standard"/>
    <w:link w:val="FuzeileZchn"/>
    <w:rsid w:val="00757E8D"/>
    <w:pPr>
      <w:tabs>
        <w:tab w:val="center" w:pos="4536"/>
        <w:tab w:val="right" w:pos="9072"/>
      </w:tabs>
      <w:spacing w:after="0" w:line="240" w:lineRule="auto"/>
    </w:pPr>
    <w:rPr>
      <w:rFonts w:ascii="Univers (W1)" w:eastAsia="Times New Roman" w:hAnsi="Univers (W1)" w:cs="Times New Roman"/>
      <w:szCs w:val="20"/>
      <w:lang w:eastAsia="de-DE"/>
    </w:rPr>
  </w:style>
  <w:style w:type="character" w:customStyle="1" w:styleId="FuzeileZchn">
    <w:name w:val="Fußzeile Zchn"/>
    <w:basedOn w:val="Absatz-Standardschriftart"/>
    <w:link w:val="Fuzeile"/>
    <w:rsid w:val="00757E8D"/>
    <w:rPr>
      <w:rFonts w:ascii="Univers (W1)" w:eastAsia="Times New Roman" w:hAnsi="Univers (W1)" w:cs="Times New Roman"/>
      <w:szCs w:val="20"/>
      <w:lang w:eastAsia="de-DE"/>
    </w:rPr>
  </w:style>
  <w:style w:type="paragraph" w:styleId="Listenabsatz">
    <w:name w:val="List Paragraph"/>
    <w:basedOn w:val="Standard"/>
    <w:uiPriority w:val="34"/>
    <w:qFormat/>
    <w:rsid w:val="0070160D"/>
    <w:pPr>
      <w:ind w:left="720"/>
      <w:contextualSpacing/>
    </w:pPr>
  </w:style>
  <w:style w:type="paragraph" w:styleId="Sprechblasentext">
    <w:name w:val="Balloon Text"/>
    <w:basedOn w:val="Standard"/>
    <w:link w:val="SprechblasentextZchn"/>
    <w:uiPriority w:val="99"/>
    <w:semiHidden/>
    <w:unhideWhenUsed/>
    <w:rsid w:val="002D34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3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ar-fischerei-zahlungen.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ants/search/beneficiaries_de.ht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3600</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Sorgenfrei, Yvonne (LLUR)</dc:creator>
  <cp:lastModifiedBy>Pommer, Almuth (LLUR)</cp:lastModifiedBy>
  <cp:revision>2</cp:revision>
  <cp:lastPrinted>2016-10-26T13:59:00Z</cp:lastPrinted>
  <dcterms:created xsi:type="dcterms:W3CDTF">2016-11-07T09:53:00Z</dcterms:created>
  <dcterms:modified xsi:type="dcterms:W3CDTF">2016-11-07T09:53:00Z</dcterms:modified>
</cp:coreProperties>
</file>